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42FE" w:rsidRDefault="00ED42FE" w:rsidP="00ED42FE">
      <w:pPr>
        <w:pStyle w:val="Heading1"/>
        <w:rPr>
          <w:sz w:val="30"/>
          <w:szCs w:val="30"/>
          <w:lang w:val="en-NZ"/>
        </w:rPr>
      </w:pPr>
      <w:r>
        <w:rPr>
          <w:sz w:val="30"/>
          <w:szCs w:val="30"/>
          <w:lang w:val="en-NZ"/>
        </w:rPr>
        <w:t xml:space="preserve">General Consultation Information  </w:t>
      </w:r>
    </w:p>
    <w:p w:rsidR="00ED42FE" w:rsidRDefault="00ED42FE" w:rsidP="00ED42FE">
      <w:pPr>
        <w:spacing w:line="276" w:lineRule="auto"/>
        <w:jc w:val="both"/>
        <w:rPr>
          <w:rFonts w:ascii="Verdana" w:hAnsi="Verdana" w:cs="Times New Roman"/>
          <w:sz w:val="20"/>
          <w:szCs w:val="20"/>
          <w:lang w:val="en-NZ"/>
        </w:rPr>
      </w:pPr>
      <w:r>
        <w:rPr>
          <w:rFonts w:ascii="Verdana" w:hAnsi="Verdana" w:cs="Times New Roman"/>
          <w:sz w:val="20"/>
          <w:szCs w:val="20"/>
          <w:lang w:val="en-NZ"/>
        </w:rPr>
        <w:t>The Psychotherapists Board of Aotearoa New Zealand (the Board) is committed to open, transparent and consistent consultation when reviewing or developing standards, guidelines and related policies for dissemination to the public, profession and stakeholders.  The Board will also consult to meet its common law obligations and obligations under section 14 of the Health Practitioners Competence Assurance Act 2003 (HPCAA).</w:t>
      </w:r>
    </w:p>
    <w:p w:rsidR="00ED42FE" w:rsidRDefault="00ED42FE" w:rsidP="00ED42FE">
      <w:pPr>
        <w:spacing w:line="276" w:lineRule="auto"/>
        <w:jc w:val="both"/>
        <w:rPr>
          <w:rFonts w:ascii="Verdana" w:hAnsi="Verdana" w:cs="Times New Roman"/>
          <w:sz w:val="20"/>
          <w:szCs w:val="20"/>
          <w:lang w:val="en-NZ"/>
        </w:rPr>
      </w:pPr>
    </w:p>
    <w:p w:rsidR="00ED42FE" w:rsidRDefault="00ED42FE" w:rsidP="00ED42FE">
      <w:pPr>
        <w:spacing w:line="276" w:lineRule="auto"/>
        <w:jc w:val="both"/>
        <w:rPr>
          <w:rFonts w:ascii="Verdana" w:hAnsi="Verdana" w:cs="Times New Roman"/>
          <w:sz w:val="20"/>
          <w:szCs w:val="20"/>
          <w:lang w:val="en-NZ"/>
        </w:rPr>
      </w:pPr>
      <w:r>
        <w:rPr>
          <w:rFonts w:ascii="Verdana" w:hAnsi="Verdana" w:cs="Times New Roman"/>
          <w:sz w:val="20"/>
          <w:szCs w:val="20"/>
          <w:lang w:val="en-NZ"/>
        </w:rPr>
        <w:t xml:space="preserve">Consultation means that the Board will seek information and/or advice and will consider it when </w:t>
      </w:r>
      <w:proofErr w:type="gramStart"/>
      <w:r>
        <w:rPr>
          <w:rFonts w:ascii="Verdana" w:hAnsi="Verdana" w:cs="Times New Roman"/>
          <w:sz w:val="20"/>
          <w:szCs w:val="20"/>
          <w:lang w:val="en-NZ"/>
        </w:rPr>
        <w:t>making a decision</w:t>
      </w:r>
      <w:proofErr w:type="gramEnd"/>
      <w:r>
        <w:rPr>
          <w:rFonts w:ascii="Verdana" w:hAnsi="Verdana" w:cs="Times New Roman"/>
          <w:sz w:val="20"/>
          <w:szCs w:val="20"/>
          <w:lang w:val="en-NZ"/>
        </w:rPr>
        <w:t>.  Consultation does not mean that the Board will abrogate its responsibility to make decisions consistent with its purpose and functions under the HPCAA.</w:t>
      </w:r>
    </w:p>
    <w:p w:rsidR="00ED42FE" w:rsidRDefault="00ED42FE" w:rsidP="00ED42FE">
      <w:pPr>
        <w:spacing w:line="276" w:lineRule="auto"/>
        <w:jc w:val="both"/>
        <w:rPr>
          <w:rFonts w:ascii="Verdana" w:hAnsi="Verdana" w:cs="Times New Roman"/>
          <w:sz w:val="20"/>
          <w:szCs w:val="20"/>
          <w:lang w:val="en-NZ"/>
        </w:rPr>
      </w:pPr>
    </w:p>
    <w:p w:rsidR="00ED42FE" w:rsidRDefault="00ED42FE" w:rsidP="00ED42FE">
      <w:pPr>
        <w:widowControl/>
        <w:numPr>
          <w:ilvl w:val="0"/>
          <w:numId w:val="1"/>
        </w:numPr>
        <w:autoSpaceDE/>
        <w:adjustRightInd/>
        <w:spacing w:line="276" w:lineRule="auto"/>
        <w:jc w:val="both"/>
        <w:rPr>
          <w:rFonts w:ascii="Verdana" w:hAnsi="Verdana" w:cs="Times New Roman"/>
          <w:b/>
          <w:sz w:val="20"/>
          <w:szCs w:val="20"/>
          <w:lang w:val="en-NZ"/>
        </w:rPr>
      </w:pPr>
      <w:r>
        <w:rPr>
          <w:rFonts w:ascii="Verdana" w:hAnsi="Verdana" w:cs="Times New Roman"/>
          <w:b/>
          <w:sz w:val="20"/>
          <w:szCs w:val="20"/>
          <w:lang w:val="en-NZ"/>
        </w:rPr>
        <w:t>Benefits of consultation</w:t>
      </w:r>
    </w:p>
    <w:p w:rsidR="00ED42FE" w:rsidRDefault="00ED42FE" w:rsidP="00ED42FE">
      <w:pPr>
        <w:spacing w:line="276" w:lineRule="auto"/>
        <w:jc w:val="both"/>
        <w:rPr>
          <w:rFonts w:ascii="Verdana" w:hAnsi="Verdana" w:cs="Times New Roman"/>
          <w:sz w:val="20"/>
          <w:szCs w:val="20"/>
          <w:lang w:val="en-NZ"/>
        </w:rPr>
      </w:pPr>
      <w:r>
        <w:rPr>
          <w:rFonts w:ascii="Verdana" w:hAnsi="Verdana" w:cs="Times New Roman"/>
          <w:sz w:val="20"/>
          <w:szCs w:val="20"/>
          <w:lang w:val="en-NZ"/>
        </w:rPr>
        <w:t>The Board recognises that open consultation has many benefits, some of which are:</w:t>
      </w:r>
    </w:p>
    <w:p w:rsidR="00ED42FE" w:rsidRDefault="00ED42FE" w:rsidP="00ED42FE">
      <w:pPr>
        <w:widowControl/>
        <w:numPr>
          <w:ilvl w:val="0"/>
          <w:numId w:val="2"/>
        </w:numPr>
        <w:autoSpaceDE/>
        <w:adjustRightInd/>
        <w:spacing w:line="276" w:lineRule="auto"/>
        <w:jc w:val="both"/>
        <w:rPr>
          <w:rFonts w:ascii="Verdana" w:hAnsi="Verdana" w:cs="Times New Roman"/>
          <w:sz w:val="20"/>
          <w:szCs w:val="20"/>
          <w:lang w:val="en-NZ"/>
        </w:rPr>
      </w:pPr>
      <w:r>
        <w:rPr>
          <w:rFonts w:ascii="Verdana" w:hAnsi="Verdana" w:cs="Times New Roman"/>
          <w:sz w:val="20"/>
          <w:szCs w:val="20"/>
          <w:lang w:val="en-NZ"/>
        </w:rPr>
        <w:t>enabling stakeholders to contribute to policy development;</w:t>
      </w:r>
    </w:p>
    <w:p w:rsidR="00ED42FE" w:rsidRDefault="00ED42FE" w:rsidP="00ED42FE">
      <w:pPr>
        <w:widowControl/>
        <w:numPr>
          <w:ilvl w:val="0"/>
          <w:numId w:val="2"/>
        </w:numPr>
        <w:autoSpaceDE/>
        <w:adjustRightInd/>
        <w:spacing w:line="276" w:lineRule="auto"/>
        <w:jc w:val="both"/>
        <w:rPr>
          <w:rFonts w:ascii="Verdana" w:hAnsi="Verdana" w:cs="Times New Roman"/>
          <w:sz w:val="20"/>
          <w:szCs w:val="20"/>
          <w:lang w:val="en-NZ"/>
        </w:rPr>
      </w:pPr>
      <w:r>
        <w:rPr>
          <w:rFonts w:ascii="Verdana" w:hAnsi="Verdana" w:cs="Times New Roman"/>
          <w:sz w:val="20"/>
          <w:szCs w:val="20"/>
          <w:lang w:val="en-NZ"/>
        </w:rPr>
        <w:t>facilitating working dialogue with internal and external stakeholders;</w:t>
      </w:r>
    </w:p>
    <w:p w:rsidR="00ED42FE" w:rsidRDefault="00ED42FE" w:rsidP="00ED42FE">
      <w:pPr>
        <w:widowControl/>
        <w:numPr>
          <w:ilvl w:val="0"/>
          <w:numId w:val="2"/>
        </w:numPr>
        <w:autoSpaceDE/>
        <w:adjustRightInd/>
        <w:spacing w:line="276" w:lineRule="auto"/>
        <w:jc w:val="both"/>
        <w:rPr>
          <w:rFonts w:ascii="Verdana" w:hAnsi="Verdana" w:cs="Times New Roman"/>
          <w:sz w:val="20"/>
          <w:szCs w:val="20"/>
          <w:lang w:val="en-NZ"/>
        </w:rPr>
      </w:pPr>
      <w:r>
        <w:rPr>
          <w:rFonts w:ascii="Verdana" w:hAnsi="Verdana" w:cs="Times New Roman"/>
          <w:sz w:val="20"/>
          <w:szCs w:val="20"/>
          <w:lang w:val="en-NZ"/>
        </w:rPr>
        <w:t>helping early identification of potential problems and issues with proposed standards, guidelines and related policies;</w:t>
      </w:r>
    </w:p>
    <w:p w:rsidR="00ED42FE" w:rsidRDefault="00ED42FE" w:rsidP="00ED42FE">
      <w:pPr>
        <w:widowControl/>
        <w:numPr>
          <w:ilvl w:val="0"/>
          <w:numId w:val="2"/>
        </w:numPr>
        <w:autoSpaceDE/>
        <w:adjustRightInd/>
        <w:spacing w:line="276" w:lineRule="auto"/>
        <w:jc w:val="both"/>
        <w:rPr>
          <w:rFonts w:ascii="Verdana" w:hAnsi="Verdana" w:cs="Times New Roman"/>
          <w:sz w:val="20"/>
          <w:szCs w:val="20"/>
          <w:lang w:val="en-NZ"/>
        </w:rPr>
      </w:pPr>
      <w:r>
        <w:rPr>
          <w:rFonts w:ascii="Verdana" w:hAnsi="Verdana" w:cs="Times New Roman"/>
          <w:sz w:val="20"/>
          <w:szCs w:val="20"/>
          <w:lang w:val="en-NZ"/>
        </w:rPr>
        <w:t>assisting to make the process of developing standards, guidelines and related polices accountable; and</w:t>
      </w:r>
    </w:p>
    <w:p w:rsidR="00ED42FE" w:rsidRDefault="00ED42FE" w:rsidP="00ED42FE">
      <w:pPr>
        <w:widowControl/>
        <w:numPr>
          <w:ilvl w:val="0"/>
          <w:numId w:val="2"/>
        </w:numPr>
        <w:autoSpaceDE/>
        <w:adjustRightInd/>
        <w:spacing w:line="276" w:lineRule="auto"/>
        <w:jc w:val="both"/>
        <w:rPr>
          <w:rFonts w:ascii="Verdana" w:hAnsi="Verdana" w:cs="Times New Roman"/>
          <w:sz w:val="20"/>
          <w:szCs w:val="20"/>
          <w:lang w:val="en-NZ"/>
        </w:rPr>
      </w:pPr>
      <w:r>
        <w:rPr>
          <w:rFonts w:ascii="Verdana" w:hAnsi="Verdana" w:cs="Times New Roman"/>
          <w:sz w:val="20"/>
          <w:szCs w:val="20"/>
          <w:lang w:val="en-NZ"/>
        </w:rPr>
        <w:t>increasing public and stakeholder understanding of the role and functions of the Board.</w:t>
      </w:r>
    </w:p>
    <w:p w:rsidR="00ED42FE" w:rsidRDefault="00ED42FE" w:rsidP="00ED42FE">
      <w:pPr>
        <w:spacing w:line="276" w:lineRule="auto"/>
        <w:jc w:val="both"/>
        <w:rPr>
          <w:rFonts w:ascii="Verdana" w:hAnsi="Verdana" w:cs="Times New Roman"/>
          <w:b/>
          <w:sz w:val="20"/>
          <w:szCs w:val="20"/>
          <w:lang w:val="en-NZ"/>
        </w:rPr>
      </w:pPr>
    </w:p>
    <w:p w:rsidR="00ED42FE" w:rsidRDefault="00ED42FE" w:rsidP="00ED42FE">
      <w:pPr>
        <w:widowControl/>
        <w:numPr>
          <w:ilvl w:val="0"/>
          <w:numId w:val="1"/>
        </w:numPr>
        <w:autoSpaceDE/>
        <w:adjustRightInd/>
        <w:spacing w:line="276" w:lineRule="auto"/>
        <w:jc w:val="both"/>
        <w:rPr>
          <w:rFonts w:ascii="Verdana" w:hAnsi="Verdana" w:cs="Times New Roman"/>
          <w:b/>
          <w:sz w:val="20"/>
          <w:szCs w:val="20"/>
          <w:lang w:val="en-NZ"/>
        </w:rPr>
      </w:pPr>
      <w:r>
        <w:rPr>
          <w:rFonts w:ascii="Verdana" w:hAnsi="Verdana" w:cs="Times New Roman"/>
          <w:b/>
          <w:sz w:val="20"/>
          <w:szCs w:val="20"/>
          <w:lang w:val="en-NZ"/>
        </w:rPr>
        <w:t>How the Board will consult</w:t>
      </w:r>
    </w:p>
    <w:p w:rsidR="00ED42FE" w:rsidRDefault="00ED42FE" w:rsidP="00ED42FE">
      <w:pPr>
        <w:spacing w:line="276" w:lineRule="auto"/>
        <w:jc w:val="both"/>
        <w:rPr>
          <w:rFonts w:ascii="Verdana" w:hAnsi="Verdana" w:cs="Times New Roman"/>
          <w:sz w:val="20"/>
          <w:szCs w:val="20"/>
          <w:lang w:val="en-NZ"/>
        </w:rPr>
      </w:pPr>
      <w:r>
        <w:rPr>
          <w:rFonts w:ascii="Verdana" w:hAnsi="Verdana" w:cs="Times New Roman"/>
          <w:sz w:val="20"/>
          <w:szCs w:val="20"/>
          <w:lang w:val="en-NZ"/>
        </w:rPr>
        <w:t>Consultation will usually be undertaken for a period of eight (8) weeks allowing sufficient time for consideration by the profession, public and stakeholders.</w:t>
      </w:r>
    </w:p>
    <w:p w:rsidR="00ED42FE" w:rsidRDefault="00ED42FE" w:rsidP="00ED42FE">
      <w:pPr>
        <w:widowControl/>
        <w:numPr>
          <w:ilvl w:val="0"/>
          <w:numId w:val="3"/>
        </w:numPr>
        <w:autoSpaceDE/>
        <w:adjustRightInd/>
        <w:spacing w:line="276" w:lineRule="auto"/>
        <w:jc w:val="both"/>
        <w:rPr>
          <w:rFonts w:ascii="Verdana" w:hAnsi="Verdana" w:cs="Times New Roman"/>
          <w:sz w:val="20"/>
          <w:szCs w:val="20"/>
          <w:lang w:val="en-NZ"/>
        </w:rPr>
      </w:pPr>
      <w:r>
        <w:rPr>
          <w:rFonts w:ascii="Verdana" w:hAnsi="Verdana" w:cs="Times New Roman"/>
          <w:sz w:val="20"/>
          <w:szCs w:val="20"/>
          <w:lang w:val="en-NZ"/>
        </w:rPr>
        <w:t>consultation papers will be available for downloading from the Board’s website on the ‘Resources and Publication’ page;</w:t>
      </w:r>
    </w:p>
    <w:p w:rsidR="00ED42FE" w:rsidRDefault="00ED42FE" w:rsidP="00ED42FE">
      <w:pPr>
        <w:widowControl/>
        <w:numPr>
          <w:ilvl w:val="0"/>
          <w:numId w:val="3"/>
        </w:numPr>
        <w:autoSpaceDE/>
        <w:adjustRightInd/>
        <w:spacing w:line="276" w:lineRule="auto"/>
        <w:jc w:val="both"/>
        <w:rPr>
          <w:rFonts w:ascii="Verdana" w:hAnsi="Verdana" w:cs="Times New Roman"/>
          <w:sz w:val="20"/>
          <w:szCs w:val="20"/>
          <w:lang w:val="en-NZ"/>
        </w:rPr>
      </w:pPr>
      <w:r>
        <w:rPr>
          <w:rFonts w:ascii="Verdana" w:hAnsi="Verdana" w:cs="Times New Roman"/>
          <w:sz w:val="20"/>
          <w:szCs w:val="20"/>
          <w:lang w:val="en-NZ"/>
        </w:rPr>
        <w:t>consultation will be promoted to the Board’s practitioner and stakeholder database as well as in the Board’s newsletter and through the Board’s website;</w:t>
      </w:r>
    </w:p>
    <w:p w:rsidR="00ED42FE" w:rsidRDefault="00ED42FE" w:rsidP="00ED42FE">
      <w:pPr>
        <w:widowControl/>
        <w:numPr>
          <w:ilvl w:val="0"/>
          <w:numId w:val="3"/>
        </w:numPr>
        <w:autoSpaceDE/>
        <w:adjustRightInd/>
        <w:spacing w:line="276" w:lineRule="auto"/>
        <w:jc w:val="both"/>
        <w:rPr>
          <w:rFonts w:ascii="Verdana" w:hAnsi="Verdana" w:cs="Times New Roman"/>
          <w:sz w:val="20"/>
          <w:szCs w:val="20"/>
          <w:lang w:val="en-NZ"/>
        </w:rPr>
      </w:pPr>
      <w:r>
        <w:rPr>
          <w:rFonts w:ascii="Verdana" w:hAnsi="Verdana" w:cs="Times New Roman"/>
          <w:sz w:val="20"/>
          <w:szCs w:val="20"/>
          <w:lang w:val="en-NZ"/>
        </w:rPr>
        <w:t>submissions received by practitioners or stakeholders will be acknowledged on receipt; and</w:t>
      </w:r>
    </w:p>
    <w:p w:rsidR="00ED42FE" w:rsidRDefault="00ED42FE" w:rsidP="00ED42FE">
      <w:pPr>
        <w:widowControl/>
        <w:numPr>
          <w:ilvl w:val="0"/>
          <w:numId w:val="3"/>
        </w:numPr>
        <w:autoSpaceDE/>
        <w:adjustRightInd/>
        <w:spacing w:line="276" w:lineRule="auto"/>
        <w:jc w:val="both"/>
        <w:rPr>
          <w:rFonts w:ascii="Verdana" w:hAnsi="Verdana" w:cs="Times New Roman"/>
          <w:sz w:val="20"/>
          <w:szCs w:val="20"/>
          <w:lang w:val="en-NZ"/>
        </w:rPr>
      </w:pPr>
      <w:r>
        <w:rPr>
          <w:rFonts w:ascii="Verdana" w:hAnsi="Verdana" w:cs="Times New Roman"/>
          <w:sz w:val="20"/>
          <w:szCs w:val="20"/>
          <w:lang w:val="en-NZ"/>
        </w:rPr>
        <w:t>the Board will determine on a case-by-case basis, the appropriateness and desirability of public and stakeholder face-to-face consultation meetings.</w:t>
      </w:r>
    </w:p>
    <w:p w:rsidR="00ED42FE" w:rsidRDefault="00ED42FE" w:rsidP="00ED42FE">
      <w:pPr>
        <w:spacing w:line="276" w:lineRule="auto"/>
        <w:jc w:val="both"/>
        <w:rPr>
          <w:rFonts w:ascii="Verdana" w:hAnsi="Verdana" w:cs="Times New Roman"/>
          <w:b/>
          <w:sz w:val="20"/>
          <w:szCs w:val="20"/>
          <w:lang w:val="en-NZ"/>
        </w:rPr>
      </w:pPr>
    </w:p>
    <w:p w:rsidR="00ED42FE" w:rsidRDefault="00ED42FE" w:rsidP="00ED42FE">
      <w:pPr>
        <w:widowControl/>
        <w:numPr>
          <w:ilvl w:val="0"/>
          <w:numId w:val="1"/>
        </w:numPr>
        <w:autoSpaceDE/>
        <w:adjustRightInd/>
        <w:spacing w:line="276" w:lineRule="auto"/>
        <w:jc w:val="both"/>
        <w:rPr>
          <w:rFonts w:ascii="Verdana" w:hAnsi="Verdana" w:cs="Times New Roman"/>
          <w:b/>
          <w:sz w:val="20"/>
          <w:szCs w:val="20"/>
          <w:lang w:val="en-NZ"/>
        </w:rPr>
      </w:pPr>
      <w:r>
        <w:rPr>
          <w:rFonts w:ascii="Verdana" w:hAnsi="Verdana" w:cs="Times New Roman"/>
          <w:b/>
          <w:sz w:val="20"/>
          <w:szCs w:val="20"/>
          <w:lang w:val="en-NZ"/>
        </w:rPr>
        <w:t>The Board’s decision-making</w:t>
      </w:r>
    </w:p>
    <w:p w:rsidR="00ED42FE" w:rsidRDefault="00ED42FE" w:rsidP="00ED42FE">
      <w:pPr>
        <w:spacing w:line="276" w:lineRule="auto"/>
        <w:jc w:val="both"/>
        <w:rPr>
          <w:rFonts w:ascii="Verdana" w:hAnsi="Verdana" w:cs="Times New Roman"/>
          <w:sz w:val="20"/>
          <w:szCs w:val="20"/>
          <w:lang w:val="en-NZ"/>
        </w:rPr>
      </w:pPr>
      <w:r>
        <w:rPr>
          <w:rFonts w:ascii="Verdana" w:hAnsi="Verdana" w:cs="Times New Roman"/>
          <w:sz w:val="20"/>
          <w:szCs w:val="20"/>
          <w:lang w:val="en-NZ"/>
        </w:rPr>
        <w:t>The Board in its decision-making process will consider, without limitation, the following:</w:t>
      </w:r>
    </w:p>
    <w:p w:rsidR="00ED42FE" w:rsidRDefault="00ED42FE" w:rsidP="00ED42FE">
      <w:pPr>
        <w:widowControl/>
        <w:numPr>
          <w:ilvl w:val="0"/>
          <w:numId w:val="4"/>
        </w:numPr>
        <w:autoSpaceDE/>
        <w:adjustRightInd/>
        <w:spacing w:line="276" w:lineRule="auto"/>
        <w:jc w:val="both"/>
        <w:rPr>
          <w:rFonts w:ascii="Verdana" w:hAnsi="Verdana" w:cs="Times New Roman"/>
          <w:sz w:val="20"/>
          <w:szCs w:val="20"/>
          <w:lang w:val="en-NZ"/>
        </w:rPr>
      </w:pPr>
      <w:r>
        <w:rPr>
          <w:rFonts w:ascii="Verdana" w:hAnsi="Verdana" w:cs="Times New Roman"/>
          <w:sz w:val="20"/>
          <w:szCs w:val="20"/>
          <w:lang w:val="en-NZ"/>
        </w:rPr>
        <w:t>all feedback received during the consultation process; and</w:t>
      </w:r>
    </w:p>
    <w:p w:rsidR="00ED42FE" w:rsidRDefault="00ED42FE" w:rsidP="00ED42FE">
      <w:pPr>
        <w:widowControl/>
        <w:numPr>
          <w:ilvl w:val="0"/>
          <w:numId w:val="4"/>
        </w:numPr>
        <w:autoSpaceDE/>
        <w:adjustRightInd/>
        <w:spacing w:line="276" w:lineRule="auto"/>
        <w:jc w:val="both"/>
        <w:rPr>
          <w:rFonts w:ascii="Verdana" w:hAnsi="Verdana" w:cs="Times New Roman"/>
          <w:sz w:val="20"/>
          <w:szCs w:val="20"/>
          <w:lang w:val="en-NZ"/>
        </w:rPr>
      </w:pPr>
      <w:r>
        <w:rPr>
          <w:rFonts w:ascii="Verdana" w:hAnsi="Verdana" w:cs="Times New Roman"/>
          <w:sz w:val="20"/>
          <w:szCs w:val="20"/>
          <w:lang w:val="en-NZ"/>
        </w:rPr>
        <w:t>its primary purpose under the HPCAA which is to protect the health and safety of members of the public by providing for mechanisms to ensure that health practitioners are competence and fit to practise their professions.</w:t>
      </w:r>
    </w:p>
    <w:p w:rsidR="000466E2" w:rsidRDefault="000466E2">
      <w:bookmarkStart w:id="0" w:name="_GoBack"/>
      <w:bookmarkEnd w:id="0"/>
    </w:p>
    <w:sectPr w:rsidR="000466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Bold">
    <w:altName w:val="Helvetica"/>
    <w:charset w:val="00"/>
    <w:family w:val="auto"/>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E76B8"/>
    <w:multiLevelType w:val="hybridMultilevel"/>
    <w:tmpl w:val="66E6177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Arial"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Arial"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Arial" w:hint="default"/>
      </w:rPr>
    </w:lvl>
    <w:lvl w:ilvl="8" w:tplc="14090005">
      <w:start w:val="1"/>
      <w:numFmt w:val="bullet"/>
      <w:lvlText w:val=""/>
      <w:lvlJc w:val="left"/>
      <w:pPr>
        <w:ind w:left="6480" w:hanging="360"/>
      </w:pPr>
      <w:rPr>
        <w:rFonts w:ascii="Wingdings" w:hAnsi="Wingdings" w:hint="default"/>
      </w:rPr>
    </w:lvl>
  </w:abstractNum>
  <w:abstractNum w:abstractNumId="1" w15:restartNumberingAfterBreak="0">
    <w:nsid w:val="2BFD48C7"/>
    <w:multiLevelType w:val="hybridMultilevel"/>
    <w:tmpl w:val="86EC743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Arial"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Arial"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Arial" w:hint="default"/>
      </w:rPr>
    </w:lvl>
    <w:lvl w:ilvl="8" w:tplc="14090005">
      <w:start w:val="1"/>
      <w:numFmt w:val="bullet"/>
      <w:lvlText w:val=""/>
      <w:lvlJc w:val="left"/>
      <w:pPr>
        <w:ind w:left="6480" w:hanging="360"/>
      </w:pPr>
      <w:rPr>
        <w:rFonts w:ascii="Wingdings" w:hAnsi="Wingdings" w:hint="default"/>
      </w:rPr>
    </w:lvl>
  </w:abstractNum>
  <w:abstractNum w:abstractNumId="2" w15:restartNumberingAfterBreak="0">
    <w:nsid w:val="3ED07C64"/>
    <w:multiLevelType w:val="hybridMultilevel"/>
    <w:tmpl w:val="AE6E355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Arial"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Arial"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Arial" w:hint="default"/>
      </w:rPr>
    </w:lvl>
    <w:lvl w:ilvl="8" w:tplc="14090005">
      <w:start w:val="1"/>
      <w:numFmt w:val="bullet"/>
      <w:lvlText w:val=""/>
      <w:lvlJc w:val="left"/>
      <w:pPr>
        <w:ind w:left="6480" w:hanging="360"/>
      </w:pPr>
      <w:rPr>
        <w:rFonts w:ascii="Wingdings" w:hAnsi="Wingdings" w:hint="default"/>
      </w:rPr>
    </w:lvl>
  </w:abstractNum>
  <w:abstractNum w:abstractNumId="3" w15:restartNumberingAfterBreak="0">
    <w:nsid w:val="3FF86195"/>
    <w:multiLevelType w:val="hybridMultilevel"/>
    <w:tmpl w:val="FA30B41E"/>
    <w:lvl w:ilvl="0" w:tplc="14090017">
      <w:start w:val="1"/>
      <w:numFmt w:val="lowerLetter"/>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2FE"/>
    <w:rsid w:val="000466E2"/>
    <w:rsid w:val="006566CD"/>
    <w:rsid w:val="00ED42F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64D14D-1265-4C13-A55C-B8316243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rsid w:val="00ED42FE"/>
    <w:pPr>
      <w:widowControl w:val="0"/>
      <w:autoSpaceDE w:val="0"/>
      <w:autoSpaceDN w:val="0"/>
      <w:adjustRightInd w:val="0"/>
      <w:spacing w:after="0" w:line="288" w:lineRule="auto"/>
    </w:pPr>
    <w:rPr>
      <w:rFonts w:ascii="Helvetica" w:eastAsiaTheme="minorEastAsia" w:hAnsi="Helvetica" w:cs="Helvetica"/>
      <w:color w:val="000000"/>
      <w:sz w:val="18"/>
      <w:szCs w:val="18"/>
      <w:lang w:val="en-US" w:eastAsia="en-NZ"/>
    </w:rPr>
  </w:style>
  <w:style w:type="paragraph" w:styleId="Heading1">
    <w:name w:val="heading 1"/>
    <w:basedOn w:val="Normal"/>
    <w:link w:val="Heading1Char"/>
    <w:uiPriority w:val="99"/>
    <w:qFormat/>
    <w:rsid w:val="00ED42FE"/>
    <w:pPr>
      <w:spacing w:before="340" w:after="283" w:line="240" w:lineRule="auto"/>
      <w:outlineLvl w:val="0"/>
    </w:pPr>
    <w:rPr>
      <w:rFonts w:ascii="Verdana" w:hAnsi="Verdana" w:cs="Helvetica-Bold"/>
      <w:b/>
      <w:bCs/>
      <w:color w:val="00ADCB"/>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D42FE"/>
    <w:rPr>
      <w:rFonts w:ascii="Verdana" w:eastAsiaTheme="minorEastAsia" w:hAnsi="Verdana" w:cs="Helvetica-Bold"/>
      <w:b/>
      <w:bCs/>
      <w:color w:val="00ADCB"/>
      <w:sz w:val="40"/>
      <w:szCs w:val="40"/>
      <w:lang w:val="en-US"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74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Manley</dc:creator>
  <cp:keywords/>
  <dc:description/>
  <cp:lastModifiedBy>Jacquelyn Manley</cp:lastModifiedBy>
  <cp:revision>1</cp:revision>
  <dcterms:created xsi:type="dcterms:W3CDTF">2019-04-29T21:19:00Z</dcterms:created>
  <dcterms:modified xsi:type="dcterms:W3CDTF">2019-04-29T21:19:00Z</dcterms:modified>
</cp:coreProperties>
</file>